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13" w:rsidRDefault="00A81113" w:rsidP="00A81113">
      <w:pPr>
        <w:pStyle w:val="1"/>
      </w:pPr>
      <w:r>
        <w:fldChar w:fldCharType="begin"/>
      </w:r>
      <w:r>
        <w:instrText>HYPERLINK "http://ivo.garant.ru/document/redirect/70653798/0"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 xml:space="preserve">Приказ Министерства образования и науки РФ от 12 марта 2014 г. N 177 "Об утверждении Порядка и условий осуществления </w:t>
      </w:r>
      <w:proofErr w:type="gramStart"/>
      <w:r>
        <w:rPr>
          <w:rStyle w:val="a4"/>
          <w:rFonts w:cs="Times New Roman CYR"/>
          <w:b w:val="0"/>
          <w:bCs w:val="0"/>
        </w:rPr>
        <w:t>перевода</w:t>
      </w:r>
      <w:proofErr w:type="gramEnd"/>
      <w:r>
        <w:rPr>
          <w:rStyle w:val="a4"/>
          <w:rFonts w:cs="Times New Roman CYR"/>
          <w:b w:val="0"/>
          <w:bCs w:val="0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(с изменениями и дополнениями)</w:t>
      </w:r>
      <w:r>
        <w:fldChar w:fldCharType="end"/>
      </w:r>
    </w:p>
    <w:p w:rsidR="00A81113" w:rsidRDefault="00A81113" w:rsidP="00A81113">
      <w:pPr>
        <w:pStyle w:val="a9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A81113" w:rsidRDefault="00A81113" w:rsidP="00A81113">
      <w:pPr>
        <w:pStyle w:val="a7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января 2019 г.</w:t>
      </w:r>
    </w:p>
    <w:p w:rsidR="00A81113" w:rsidRDefault="00A81113" w:rsidP="00A81113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A81113" w:rsidRDefault="00A81113" w:rsidP="00A81113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5" w:history="1">
        <w:r>
          <w:rPr>
            <w:rStyle w:val="a4"/>
            <w:rFonts w:cs="Times New Roman CYR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6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A81113" w:rsidRDefault="00A81113" w:rsidP="00A81113">
      <w:proofErr w:type="gramStart"/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пунктом 15 части 1</w:t>
        </w:r>
      </w:hyperlink>
      <w:r>
        <w:t xml:space="preserve"> и </w:t>
      </w:r>
      <w:hyperlink r:id="rId8" w:history="1">
        <w:r>
          <w:rPr>
            <w:rStyle w:val="a4"/>
            <w:rFonts w:cs="Times New Roman CYR"/>
          </w:rPr>
          <w:t>частью 9 статьи 34</w:t>
        </w:r>
      </w:hyperlink>
      <w:r>
        <w:t xml:space="preserve"> Федерального закона от 29 декабря 2012 г. 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</w:t>
      </w:r>
      <w:proofErr w:type="gramEnd"/>
      <w:r>
        <w:t xml:space="preserve"> </w:t>
      </w:r>
      <w:proofErr w:type="gramStart"/>
      <w:r>
        <w:t xml:space="preserve">N 48, ст. 6165; 2014, N 6, ст. 562, ст. 566), </w:t>
      </w:r>
      <w:hyperlink r:id="rId9" w:history="1">
        <w:r>
          <w:rPr>
            <w:rStyle w:val="a4"/>
            <w:rFonts w:cs="Times New Roman CYR"/>
          </w:rPr>
          <w:t>подпунктами 5.2.19-5.2.21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 N 466 (Собрание законодательства Российской Федерации, 2013, N 23, ст. 2923; N 33, ст. 4386; N 37, ст. 4702;</w:t>
      </w:r>
      <w:proofErr w:type="gramEnd"/>
      <w:r>
        <w:t xml:space="preserve"> </w:t>
      </w:r>
      <w:proofErr w:type="gramStart"/>
      <w:r>
        <w:t>2014, N 2, ст. 126; N 6, ст. 582), приказываю:</w:t>
      </w:r>
      <w:proofErr w:type="gramEnd"/>
    </w:p>
    <w:p w:rsidR="00A81113" w:rsidRDefault="00A81113" w:rsidP="00A81113">
      <w:r>
        <w:t xml:space="preserve">Утвердить прилагаемые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и условия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A81113" w:rsidRDefault="00A81113" w:rsidP="00A8111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A81113" w:rsidTr="00B662A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81113" w:rsidRDefault="00A81113" w:rsidP="00B662A4">
            <w:pPr>
              <w:pStyle w:val="aa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81113" w:rsidRDefault="00A81113" w:rsidP="00B662A4">
            <w:pPr>
              <w:pStyle w:val="a8"/>
              <w:jc w:val="right"/>
            </w:pPr>
            <w:r>
              <w:t>Д.В. Ливанов</w:t>
            </w:r>
          </w:p>
        </w:tc>
      </w:tr>
    </w:tbl>
    <w:p w:rsidR="00A81113" w:rsidRDefault="00A81113" w:rsidP="00A81113"/>
    <w:p w:rsidR="00A81113" w:rsidRDefault="00A81113" w:rsidP="00A81113">
      <w:pPr>
        <w:pStyle w:val="aa"/>
      </w:pPr>
      <w:r>
        <w:t>Зарегистрировано в Минюсте РФ 8 мая 2014 г.</w:t>
      </w:r>
    </w:p>
    <w:p w:rsidR="00A81113" w:rsidRDefault="00A81113" w:rsidP="00A81113">
      <w:pPr>
        <w:pStyle w:val="aa"/>
      </w:pPr>
      <w:r>
        <w:t>Регистрационный N 32215</w:t>
      </w:r>
    </w:p>
    <w:p w:rsidR="00A81113" w:rsidRDefault="00A81113" w:rsidP="00A81113"/>
    <w:p w:rsidR="00A81113" w:rsidRDefault="00A81113" w:rsidP="00A81113">
      <w:pPr>
        <w:ind w:firstLine="698"/>
        <w:jc w:val="right"/>
      </w:pPr>
      <w:bookmarkStart w:id="0" w:name="sub_1000"/>
      <w:r>
        <w:rPr>
          <w:rStyle w:val="a3"/>
          <w:bCs/>
        </w:rPr>
        <w:t>Приложение</w:t>
      </w:r>
    </w:p>
    <w:bookmarkEnd w:id="0"/>
    <w:p w:rsidR="00A81113" w:rsidRDefault="00A81113" w:rsidP="00A81113"/>
    <w:p w:rsidR="00A81113" w:rsidRDefault="00A81113" w:rsidP="00A81113">
      <w:pPr>
        <w:pStyle w:val="1"/>
      </w:pPr>
      <w:proofErr w:type="gramStart"/>
      <w:r>
        <w:t>Порядок</w:t>
      </w:r>
      <w:r>
        <w:br/>
        <w:t>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12 марта 2014 г. N 177)</w:t>
      </w:r>
      <w:proofErr w:type="gramEnd"/>
    </w:p>
    <w:p w:rsidR="00A81113" w:rsidRDefault="00A81113" w:rsidP="00A81113">
      <w:pPr>
        <w:pStyle w:val="a9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A81113" w:rsidRDefault="00A81113" w:rsidP="00A81113">
      <w:pPr>
        <w:pStyle w:val="a7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января 2019 г.</w:t>
      </w:r>
    </w:p>
    <w:p w:rsidR="00A81113" w:rsidRDefault="00A81113" w:rsidP="00A81113"/>
    <w:p w:rsidR="00A81113" w:rsidRDefault="00A81113" w:rsidP="00A81113">
      <w:pPr>
        <w:pStyle w:val="1"/>
      </w:pPr>
      <w:bookmarkStart w:id="1" w:name="sub_1100"/>
      <w:r>
        <w:t>I. Общие положения</w:t>
      </w:r>
    </w:p>
    <w:bookmarkEnd w:id="1"/>
    <w:p w:rsidR="00A81113" w:rsidRDefault="00A81113" w:rsidP="00A81113">
      <w:pPr>
        <w:pStyle w:val="1"/>
      </w:pPr>
    </w:p>
    <w:p w:rsidR="00A81113" w:rsidRDefault="00A81113" w:rsidP="00A81113">
      <w:bookmarkStart w:id="2" w:name="sub_1"/>
      <w:r>
        <w:t xml:space="preserve">1. </w:t>
      </w:r>
      <w:proofErr w:type="gramStart"/>
      <w: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</w:t>
      </w:r>
      <w:r>
        <w:lastRenderedPageBreak/>
        <w:t>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>
        <w:t xml:space="preserve"> </w:t>
      </w:r>
      <w:proofErr w:type="gramStart"/>
      <w:r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bookmarkEnd w:id="2"/>
    <w:p w:rsidR="00A81113" w:rsidRDefault="00A81113" w:rsidP="00A81113">
      <w: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A81113" w:rsidRDefault="00A81113" w:rsidP="00A81113"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81113" w:rsidRDefault="00A81113" w:rsidP="00A81113"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81113" w:rsidRDefault="00A81113" w:rsidP="00A81113">
      <w:bookmarkStart w:id="3" w:name="sub_2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A81113" w:rsidRDefault="00A81113" w:rsidP="00A81113">
      <w:bookmarkStart w:id="4" w:name="sub_3"/>
      <w:bookmarkEnd w:id="3"/>
      <w:r>
        <w:t xml:space="preserve">3. </w:t>
      </w:r>
      <w:proofErr w:type="gramStart"/>
      <w:r>
        <w:t xml:space="preserve">Действие настоящего Порядка не распространяется на специальные учебно-воспитательные образовательные организации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</w:t>
      </w:r>
      <w:proofErr w:type="gramEnd"/>
    </w:p>
    <w:p w:rsidR="00A81113" w:rsidRDefault="00A81113" w:rsidP="00A81113">
      <w:bookmarkStart w:id="5" w:name="sub_4"/>
      <w:bookmarkEnd w:id="4"/>
      <w:r>
        <w:t xml:space="preserve">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bookmarkEnd w:id="5"/>
    <w:p w:rsidR="00A81113" w:rsidRDefault="00A81113" w:rsidP="00A81113"/>
    <w:p w:rsidR="00A81113" w:rsidRDefault="00A81113" w:rsidP="00A81113">
      <w:pPr>
        <w:pStyle w:val="1"/>
      </w:pPr>
      <w:bookmarkStart w:id="6" w:name="sub_1200"/>
      <w: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bookmarkEnd w:id="6"/>
    <w:p w:rsidR="00A81113" w:rsidRDefault="00A81113" w:rsidP="00A81113"/>
    <w:p w:rsidR="00A81113" w:rsidRDefault="00A81113" w:rsidP="00A81113">
      <w:bookmarkStart w:id="7" w:name="sub_5"/>
      <w: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bookmarkEnd w:id="7"/>
    <w:p w:rsidR="00A81113" w:rsidRDefault="00A81113" w:rsidP="00A81113">
      <w:r>
        <w:t>осуществляют выбор принимающей организации;</w:t>
      </w:r>
    </w:p>
    <w:p w:rsidR="00A81113" w:rsidRDefault="00A81113" w:rsidP="00A81113"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:rsidR="00A81113" w:rsidRDefault="00A81113" w:rsidP="00A81113"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A81113" w:rsidRDefault="00A81113" w:rsidP="00A81113">
      <w:r>
        <w:t xml:space="preserve">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81113" w:rsidRDefault="00A81113" w:rsidP="00A81113">
      <w:bookmarkStart w:id="8" w:name="sub_6"/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A81113" w:rsidRDefault="00A81113" w:rsidP="00A81113">
      <w:bookmarkStart w:id="9" w:name="sub_61"/>
      <w:bookmarkEnd w:id="8"/>
      <w:r>
        <w:t>а) фамилия, имя, отчество (при наличии) обучающегося;</w:t>
      </w:r>
    </w:p>
    <w:p w:rsidR="00A81113" w:rsidRDefault="00A81113" w:rsidP="00A81113">
      <w:bookmarkStart w:id="10" w:name="sub_62"/>
      <w:bookmarkEnd w:id="9"/>
      <w:r>
        <w:t>б) дата рождения;</w:t>
      </w:r>
    </w:p>
    <w:p w:rsidR="00A81113" w:rsidRDefault="00A81113" w:rsidP="00A81113">
      <w:bookmarkStart w:id="11" w:name="sub_63"/>
      <w:bookmarkEnd w:id="10"/>
      <w:r>
        <w:t>в) класс и профиль обучения (при наличии);</w:t>
      </w:r>
    </w:p>
    <w:p w:rsidR="00A81113" w:rsidRDefault="00A81113" w:rsidP="00A81113">
      <w:bookmarkStart w:id="12" w:name="sub_64"/>
      <w:bookmarkEnd w:id="11"/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81113" w:rsidRDefault="00A81113" w:rsidP="00A81113">
      <w:bookmarkStart w:id="13" w:name="sub_7"/>
      <w:bookmarkEnd w:id="12"/>
      <w:r>
        <w:lastRenderedPageBreak/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81113" w:rsidRDefault="00A81113" w:rsidP="00A81113">
      <w:bookmarkStart w:id="14" w:name="sub_8"/>
      <w:bookmarkEnd w:id="13"/>
      <w:r>
        <w:t xml:space="preserve">8. Исходная организация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</w:t>
      </w:r>
    </w:p>
    <w:bookmarkEnd w:id="14"/>
    <w:p w:rsidR="00A81113" w:rsidRDefault="00A81113" w:rsidP="00A81113"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A81113" w:rsidRDefault="00A81113" w:rsidP="00A81113"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A81113" w:rsidRDefault="00A81113" w:rsidP="00A81113">
      <w:bookmarkStart w:id="15" w:name="sub_9"/>
      <w:r>
        <w:t xml:space="preserve">9. Требование предоставления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исходной организации не допускается.</w:t>
      </w:r>
    </w:p>
    <w:p w:rsidR="00A81113" w:rsidRDefault="00A81113" w:rsidP="00A81113">
      <w:bookmarkStart w:id="16" w:name="sub_10"/>
      <w:bookmarkEnd w:id="15"/>
      <w:r>
        <w:t xml:space="preserve">10. Указанные в </w:t>
      </w:r>
      <w:hyperlink w:anchor="sub_8" w:history="1">
        <w:r>
          <w:rPr>
            <w:rStyle w:val="a4"/>
            <w:rFonts w:cs="Times New Roman CYR"/>
          </w:rPr>
          <w:t>пункте 8</w:t>
        </w:r>
      </w:hyperlink>
      <w:r>
        <w:t xml:space="preserve"> настоящего Порядка документы представляются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81113" w:rsidRDefault="00A81113" w:rsidP="00A81113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17" w:name="sub_1101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A81113" w:rsidRDefault="00A81113" w:rsidP="00A8111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дополнен пунктом 10.1 с 16 февраля 2019 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17 января 2019 г. N 20</w:t>
      </w:r>
    </w:p>
    <w:p w:rsidR="00A81113" w:rsidRDefault="00A81113" w:rsidP="00A81113">
      <w:r>
        <w:t xml:space="preserve">10.1. </w:t>
      </w:r>
      <w:proofErr w:type="gramStart"/>
      <w: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  <w:proofErr w:type="gramEnd"/>
    </w:p>
    <w:p w:rsidR="00A81113" w:rsidRDefault="00A81113" w:rsidP="00A81113">
      <w:bookmarkStart w:id="18" w:name="sub_1111"/>
      <w:r>
        <w:t>_____________________________</w:t>
      </w:r>
    </w:p>
    <w:bookmarkEnd w:id="18"/>
    <w:p w:rsidR="00A81113" w:rsidRDefault="00A81113" w:rsidP="00A81113">
      <w:pPr>
        <w:pStyle w:val="ab"/>
      </w:pPr>
      <w:r>
        <w:rPr>
          <w:vertAlign w:val="superscript"/>
        </w:rPr>
        <w:t>1</w:t>
      </w:r>
      <w:r>
        <w:t xml:space="preserve"> </w:t>
      </w:r>
      <w:hyperlink r:id="rId12" w:history="1">
        <w:r>
          <w:rPr>
            <w:rStyle w:val="a4"/>
            <w:rFonts w:cs="Times New Roman CYR"/>
          </w:rPr>
          <w:t>Часть 6 статьи 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A81113" w:rsidRDefault="00A81113" w:rsidP="00A81113">
      <w:r>
        <w:t>_____________________________</w:t>
      </w:r>
    </w:p>
    <w:p w:rsidR="00A81113" w:rsidRDefault="00A81113" w:rsidP="00A81113">
      <w:bookmarkStart w:id="19" w:name="sub_11"/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</w:t>
      </w:r>
      <w:hyperlink w:anchor="sub_8" w:history="1">
        <w:r>
          <w:rPr>
            <w:rStyle w:val="a4"/>
            <w:rFonts w:cs="Times New Roman CYR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A81113" w:rsidRDefault="00A81113" w:rsidP="00A81113">
      <w:bookmarkStart w:id="20" w:name="sub_23"/>
      <w:bookmarkEnd w:id="19"/>
      <w:r>
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bookmarkEnd w:id="20"/>
    <w:p w:rsidR="00A81113" w:rsidRDefault="00A81113" w:rsidP="00A81113"/>
    <w:p w:rsidR="00A81113" w:rsidRDefault="00A81113" w:rsidP="00A81113">
      <w:pPr>
        <w:pStyle w:val="1"/>
      </w:pPr>
      <w:bookmarkStart w:id="21" w:name="sub_1300"/>
      <w: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bookmarkEnd w:id="21"/>
    <w:p w:rsidR="00A81113" w:rsidRDefault="00A81113" w:rsidP="00A81113"/>
    <w:p w:rsidR="00A81113" w:rsidRDefault="00A81113" w:rsidP="00A81113">
      <w:bookmarkStart w:id="22" w:name="sub_13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sub_2" w:history="1">
        <w:r>
          <w:rPr>
            <w:rStyle w:val="a4"/>
            <w:rFonts w:cs="Times New Roman CYR"/>
          </w:rPr>
          <w:t>пунктом 2</w:t>
        </w:r>
      </w:hyperlink>
      <w:r>
        <w:t xml:space="preserve"> </w:t>
      </w:r>
      <w:r>
        <w:lastRenderedPageBreak/>
        <w:t>настоящего Порядка.</w:t>
      </w:r>
    </w:p>
    <w:bookmarkEnd w:id="22"/>
    <w:p w:rsidR="00A81113" w:rsidRDefault="00A81113" w:rsidP="00A81113"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:rsidR="00A81113" w:rsidRDefault="00A81113" w:rsidP="00A81113">
      <w:bookmarkStart w:id="23" w:name="sub_14"/>
      <w:r>
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bookmarkEnd w:id="23"/>
    <w:p w:rsidR="00A81113" w:rsidRDefault="00A81113" w:rsidP="00A81113">
      <w: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A81113" w:rsidRDefault="00A81113" w:rsidP="00A81113"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A81113" w:rsidRDefault="00A81113" w:rsidP="00A81113">
      <w:proofErr w:type="gramStart"/>
      <w: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A81113" w:rsidRDefault="00A81113" w:rsidP="00A81113">
      <w:proofErr w:type="gramStart"/>
      <w: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A81113" w:rsidRDefault="00A81113" w:rsidP="00A81113">
      <w:proofErr w:type="gramStart"/>
      <w:r>
        <w:t xml:space="preserve">в случае отказа </w:t>
      </w:r>
      <w:proofErr w:type="spellStart"/>
      <w:r>
        <w:t>аккредитационного</w:t>
      </w:r>
      <w:proofErr w:type="spellEnd"/>
      <w: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>
        <w:t>аккредитационного</w:t>
      </w:r>
      <w:proofErr w:type="spellEnd"/>
      <w:r>
        <w:t xml:space="preserve"> органа об отказе исходной организации в государственной аккредитации по</w:t>
      </w:r>
      <w:proofErr w:type="gramEnd"/>
      <w:r>
        <w:t xml:space="preserve"> соответствующей образовательной программе.</w:t>
      </w:r>
    </w:p>
    <w:p w:rsidR="00A81113" w:rsidRDefault="00A81113" w:rsidP="00A81113">
      <w:bookmarkStart w:id="24" w:name="sub_15"/>
      <w:r>
        <w:t xml:space="preserve">15. Учредитель, за исключением случая, указанного в </w:t>
      </w:r>
      <w:hyperlink w:anchor="sub_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bookmarkEnd w:id="24"/>
    <w:p w:rsidR="00A81113" w:rsidRDefault="00A81113" w:rsidP="00A81113">
      <w:proofErr w:type="gramStart"/>
      <w:r>
        <w:t>информации, предв</w:t>
      </w:r>
      <w:bookmarkStart w:id="25" w:name="_GoBack"/>
      <w:bookmarkEnd w:id="25"/>
      <w:r>
        <w:t>арительно полученной от исходной организации, о списочном составе обучающихся с указанием осваиваемых ими образовательных программ;</w:t>
      </w:r>
      <w:proofErr w:type="gramEnd"/>
    </w:p>
    <w:p w:rsidR="00A81113" w:rsidRDefault="00A81113" w:rsidP="00A81113"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A81113" w:rsidRDefault="00A81113" w:rsidP="00A81113">
      <w:bookmarkStart w:id="26" w:name="sub_16"/>
      <w:r>
        <w:t xml:space="preserve"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</w:t>
      </w:r>
      <w:r>
        <w:lastRenderedPageBreak/>
        <w:t>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bookmarkEnd w:id="26"/>
    <w:p w:rsidR="00A81113" w:rsidRDefault="00A81113" w:rsidP="00A81113"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81113" w:rsidRDefault="00A81113" w:rsidP="00A81113">
      <w:bookmarkStart w:id="27" w:name="sub_17"/>
      <w:r>
        <w:t xml:space="preserve"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 </w:t>
      </w:r>
    </w:p>
    <w:p w:rsidR="00A81113" w:rsidRDefault="00A81113" w:rsidP="00A81113">
      <w:bookmarkStart w:id="28" w:name="sub_18"/>
      <w:bookmarkEnd w:id="27"/>
      <w:r>
        <w:t xml:space="preserve">18. </w:t>
      </w:r>
      <w:proofErr w:type="gramStart"/>
      <w:r>
        <w:t xml:space="preserve">После получения соответствующих письменных согласий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A81113" w:rsidRDefault="00A81113" w:rsidP="00A81113">
      <w:bookmarkStart w:id="29" w:name="sub_19"/>
      <w:bookmarkEnd w:id="28"/>
      <w:r>
        <w:t xml:space="preserve">19. В случае отказа от перевода в предлагаемую принимающую организацию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A81113" w:rsidRDefault="00A81113" w:rsidP="00A81113">
      <w:bookmarkStart w:id="30" w:name="sub_20"/>
      <w:bookmarkEnd w:id="29"/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настоящего Порядка, личные дела обучающихся.</w:t>
      </w:r>
    </w:p>
    <w:p w:rsidR="00A81113" w:rsidRDefault="00A81113" w:rsidP="00A81113">
      <w:bookmarkStart w:id="31" w:name="sub_21"/>
      <w:bookmarkEnd w:id="30"/>
      <w:r>
        <w:t xml:space="preserve">21. </w:t>
      </w:r>
      <w:proofErr w:type="gramStart"/>
      <w: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bookmarkEnd w:id="31"/>
    <w:p w:rsidR="00A81113" w:rsidRDefault="00A81113" w:rsidP="00A81113"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BD6623" w:rsidRDefault="00A81113" w:rsidP="00A81113">
      <w:bookmarkStart w:id="32" w:name="sub_22"/>
      <w:r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настоящего Порядка.</w:t>
      </w:r>
      <w:bookmarkEnd w:id="32"/>
    </w:p>
    <w:sectPr w:rsidR="00BD6623" w:rsidSect="00A81113">
      <w:headerReference w:type="default" r:id="rId13"/>
      <w:footerReference w:type="default" r:id="rId14"/>
      <w:pgSz w:w="11900" w:h="16800"/>
      <w:pgMar w:top="851" w:right="800" w:bottom="1134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113" w:rsidP="003D09F3">
    <w:pPr>
      <w:ind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FC" w:rsidRDefault="00A8111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91"/>
    <w:rsid w:val="00330F91"/>
    <w:rsid w:val="00A81113"/>
    <w:rsid w:val="00B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1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11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11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1113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81113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A81113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81113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A81113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81113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A81113"/>
    <w:pPr>
      <w:ind w:firstLine="0"/>
      <w:jc w:val="left"/>
    </w:pPr>
  </w:style>
  <w:style w:type="paragraph" w:customStyle="1" w:styleId="ab">
    <w:name w:val="Сноска"/>
    <w:basedOn w:val="a"/>
    <w:next w:val="a"/>
    <w:uiPriority w:val="99"/>
    <w:rsid w:val="00A811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1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11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11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1113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81113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A81113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81113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A81113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81113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A81113"/>
    <w:pPr>
      <w:ind w:firstLine="0"/>
      <w:jc w:val="left"/>
    </w:pPr>
  </w:style>
  <w:style w:type="paragraph" w:customStyle="1" w:styleId="ab">
    <w:name w:val="Сноска"/>
    <w:basedOn w:val="a"/>
    <w:next w:val="a"/>
    <w:uiPriority w:val="99"/>
    <w:rsid w:val="00A811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44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291362/108410" TargetMode="External"/><Relationship Id="rId12" Type="http://schemas.openxmlformats.org/officeDocument/2006/relationships/hyperlink" Target="http://ivo.garant.ru/document/redirect/70291362/10819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449388/151" TargetMode="External"/><Relationship Id="rId11" Type="http://schemas.openxmlformats.org/officeDocument/2006/relationships/hyperlink" Target="http://ivo.garant.ru/document/redirect/72165598/1000" TargetMode="External"/><Relationship Id="rId5" Type="http://schemas.openxmlformats.org/officeDocument/2006/relationships/hyperlink" Target="http://ivo.garant.ru/document/redirect/400170320/1044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7039289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152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2711</Words>
  <Characters>15459</Characters>
  <Application>Microsoft Office Word</Application>
  <DocSecurity>0</DocSecurity>
  <Lines>128</Lines>
  <Paragraphs>36</Paragraphs>
  <ScaleCrop>false</ScaleCrop>
  <Company/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2023-05-13T10:04:00Z</dcterms:created>
  <dcterms:modified xsi:type="dcterms:W3CDTF">2023-05-13T10:04:00Z</dcterms:modified>
</cp:coreProperties>
</file>